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02" w:rsidRDefault="002D4E02" w:rsidP="002D4E02">
      <w:pPr>
        <w:jc w:val="center"/>
        <w:rPr>
          <w:b/>
        </w:rPr>
      </w:pPr>
      <w:r>
        <w:rPr>
          <w:b/>
        </w:rPr>
        <w:t>R</w:t>
      </w:r>
      <w:r w:rsidRPr="002D4E02">
        <w:rPr>
          <w:b/>
        </w:rPr>
        <w:t xml:space="preserve">egulamento Interno para armazenamento e uso de material humano atrelado a Projeto de Pesquisa ESPECÍFICO </w:t>
      </w:r>
      <w:r w:rsidR="00FD52C9">
        <w:rPr>
          <w:b/>
        </w:rPr>
        <w:t>–</w:t>
      </w:r>
      <w:r w:rsidR="004B549E">
        <w:rPr>
          <w:b/>
        </w:rPr>
        <w:t xml:space="preserve"> BIORREPOSITÓRIO</w:t>
      </w:r>
    </w:p>
    <w:p w:rsidR="00FD52C9" w:rsidRPr="00FD52C9" w:rsidRDefault="00FD52C9" w:rsidP="00FD52C9">
      <w:pPr>
        <w:pStyle w:val="Default"/>
        <w:spacing w:before="100" w:beforeAutospacing="1" w:after="100" w:afterAutospacing="1" w:line="360" w:lineRule="auto"/>
        <w:ind w:left="142"/>
        <w:jc w:val="both"/>
        <w:rPr>
          <w:rFonts w:asciiTheme="minorHAnsi" w:hAnsiTheme="minorHAnsi" w:cs="Arial"/>
          <w:b/>
          <w:bCs/>
          <w:sz w:val="22"/>
          <w:szCs w:val="22"/>
        </w:rPr>
      </w:pPr>
      <w:r w:rsidRPr="00FD52C9">
        <w:rPr>
          <w:rFonts w:asciiTheme="minorHAnsi" w:hAnsiTheme="minorHAnsi" w:cs="Arial"/>
          <w:b/>
          <w:color w:val="FF0000"/>
          <w:sz w:val="22"/>
          <w:szCs w:val="22"/>
        </w:rPr>
        <w:t>IMPORTANTE: ADAPTAR O TEXTO DESTACADO EM VERMELHO, CASO O BIORREPOSITÓRIO PREVEJA UTILIZAÇÃO FUTURA DAS AMOSTRAS.</w:t>
      </w:r>
    </w:p>
    <w:p w:rsidR="002D4E02" w:rsidRPr="002D4E02" w:rsidRDefault="002D4E02" w:rsidP="002D4E02">
      <w:pPr>
        <w:jc w:val="both"/>
        <w:rPr>
          <w:rFonts w:cs="Times New Roman"/>
          <w:bCs/>
          <w:vertAlign w:val="superscript"/>
        </w:rPr>
      </w:pPr>
      <w:r w:rsidRPr="002D4E02">
        <w:rPr>
          <w:b/>
        </w:rPr>
        <w:t xml:space="preserve">Projeto: </w:t>
      </w:r>
    </w:p>
    <w:p w:rsidR="002D4E02" w:rsidRPr="002D4E02" w:rsidRDefault="002D4E02" w:rsidP="002D4E02">
      <w:pPr>
        <w:jc w:val="both"/>
        <w:rPr>
          <w:rFonts w:cs="Times New Roman"/>
          <w:bCs/>
        </w:rPr>
      </w:pPr>
      <w:r w:rsidRPr="002D4E02">
        <w:rPr>
          <w:rFonts w:cs="Times New Roman"/>
          <w:b/>
          <w:bCs/>
        </w:rPr>
        <w:t xml:space="preserve">Pesquisador: </w:t>
      </w:r>
    </w:p>
    <w:p w:rsidR="002D4E02" w:rsidRPr="002D4E02" w:rsidRDefault="002D4E02" w:rsidP="002D4E02">
      <w:pPr>
        <w:jc w:val="both"/>
        <w:rPr>
          <w:rFonts w:cs="Times New Roman"/>
          <w:b/>
          <w:bCs/>
        </w:rPr>
      </w:pPr>
      <w:r w:rsidRPr="002D4E02">
        <w:rPr>
          <w:rFonts w:cs="Times New Roman"/>
          <w:b/>
          <w:bCs/>
        </w:rPr>
        <w:t xml:space="preserve">Instituição: </w:t>
      </w:r>
    </w:p>
    <w:p w:rsidR="002D4E02" w:rsidRPr="002D4E02" w:rsidRDefault="002D4E02" w:rsidP="002D4E02">
      <w:pPr>
        <w:pStyle w:val="PargrafodaLista"/>
        <w:numPr>
          <w:ilvl w:val="0"/>
          <w:numId w:val="1"/>
        </w:numPr>
        <w:jc w:val="both"/>
        <w:rPr>
          <w:rFonts w:cs="Times New Roman"/>
          <w:bCs/>
        </w:rPr>
      </w:pPr>
      <w:r w:rsidRPr="002D4E02">
        <w:rPr>
          <w:rFonts w:cs="Times New Roman"/>
          <w:bCs/>
        </w:rPr>
        <w:t xml:space="preserve">O material biológico humano armazenado no </w:t>
      </w:r>
      <w:r w:rsidRPr="002D4E02">
        <w:rPr>
          <w:rFonts w:cs="Times New Roman"/>
          <w:b/>
          <w:bCs/>
        </w:rPr>
        <w:t xml:space="preserve">Biorrepositório </w:t>
      </w:r>
      <w:r w:rsidRPr="002D4E02">
        <w:rPr>
          <w:rFonts w:cs="Times New Roman"/>
          <w:bCs/>
        </w:rPr>
        <w:t>atrelado ao projeto supracitado</w:t>
      </w:r>
      <w:r w:rsidR="00FD52C9">
        <w:rPr>
          <w:rFonts w:cs="Times New Roman"/>
          <w:bCs/>
        </w:rPr>
        <w:t xml:space="preserve"> </w:t>
      </w:r>
      <w:r w:rsidR="00FD52C9" w:rsidRPr="00FD52C9">
        <w:rPr>
          <w:rFonts w:cs="Times New Roman"/>
          <w:b/>
          <w:bCs/>
        </w:rPr>
        <w:t>[</w:t>
      </w:r>
      <w:r w:rsidR="00FD52C9" w:rsidRPr="00FD52C9">
        <w:rPr>
          <w:rFonts w:cs="Arial"/>
          <w:b/>
          <w:noProof/>
          <w:color w:val="FF0000"/>
          <w:highlight w:val="yellow"/>
        </w:rPr>
        <w:t>E PARA ANÁLISES FUTURAS</w:t>
      </w:r>
      <w:r w:rsidR="00FD52C9">
        <w:rPr>
          <w:rFonts w:ascii="Arial" w:hAnsi="Arial" w:cs="Arial"/>
          <w:b/>
          <w:noProof/>
        </w:rPr>
        <w:t>]</w:t>
      </w:r>
      <w:r w:rsidRPr="002D4E02">
        <w:rPr>
          <w:rFonts w:cs="Times New Roman"/>
          <w:bCs/>
        </w:rPr>
        <w:t xml:space="preserve"> é do participante da pesquisa, permanecendo sua guarda sob responsabilidade institucional e seu gerenciamento será feito pelo pesquisador responsável.</w:t>
      </w:r>
    </w:p>
    <w:p w:rsidR="002D4E02" w:rsidRPr="002D4E02" w:rsidRDefault="002D4E02" w:rsidP="002D4E02">
      <w:pPr>
        <w:pStyle w:val="PargrafodaLista"/>
        <w:ind w:left="360"/>
        <w:jc w:val="both"/>
        <w:rPr>
          <w:rFonts w:cs="Times New Roman"/>
          <w:bCs/>
        </w:rPr>
      </w:pPr>
    </w:p>
    <w:p w:rsidR="002D4E02" w:rsidRPr="002D4E02" w:rsidRDefault="002D4E02" w:rsidP="002D4E02">
      <w:pPr>
        <w:pStyle w:val="PargrafodaLista"/>
        <w:numPr>
          <w:ilvl w:val="0"/>
          <w:numId w:val="1"/>
        </w:numPr>
        <w:jc w:val="both"/>
        <w:rPr>
          <w:rFonts w:cs="Times New Roman"/>
          <w:bCs/>
        </w:rPr>
      </w:pPr>
      <w:r w:rsidRPr="002D4E02">
        <w:rPr>
          <w:rFonts w:cs="Times New Roman"/>
          <w:bCs/>
        </w:rPr>
        <w:t xml:space="preserve">O sujeito da pesquisa, ou seu representante legal, a qualquer tempo e sem quaisquer ônus ou prejuízos, pode retirar o consentimento de guarda e utilização do material biológico no </w:t>
      </w:r>
      <w:r w:rsidR="003F3628">
        <w:rPr>
          <w:rFonts w:cs="Times New Roman"/>
          <w:b/>
          <w:bCs/>
        </w:rPr>
        <w:t>Biorrepositório</w:t>
      </w:r>
      <w:r w:rsidRPr="002D4E02">
        <w:rPr>
          <w:rFonts w:cs="Times New Roman"/>
          <w:b/>
          <w:bCs/>
        </w:rPr>
        <w:t xml:space="preserve">, </w:t>
      </w:r>
      <w:r w:rsidRPr="002D4E02">
        <w:rPr>
          <w:rFonts w:cs="Times New Roman"/>
          <w:bCs/>
        </w:rPr>
        <w:t>valendo</w:t>
      </w:r>
      <w:r w:rsidRPr="002D4E02">
        <w:rPr>
          <w:rFonts w:cs="Times New Roman"/>
          <w:b/>
          <w:bCs/>
        </w:rPr>
        <w:t xml:space="preserve"> </w:t>
      </w:r>
      <w:r w:rsidRPr="002D4E02">
        <w:rPr>
          <w:rFonts w:cs="Times New Roman"/>
          <w:bCs/>
        </w:rPr>
        <w:t>a desistência a partir da data de formalização desta. A retirada do consentimento será formalizada por manifestação, por escrito e assinada, pelo sujeito da pesquisa ou seu representante será, cabendo-lhe a devolução das amostras existentes</w:t>
      </w:r>
      <w:r w:rsidR="00FD52C9">
        <w:rPr>
          <w:rFonts w:cs="Times New Roman"/>
          <w:bCs/>
        </w:rPr>
        <w:t xml:space="preserve"> ou o descarte, conforme for solicitado pelo participante da pesquisa</w:t>
      </w:r>
      <w:r w:rsidRPr="002D4E02">
        <w:rPr>
          <w:rFonts w:cs="Times New Roman"/>
          <w:bCs/>
        </w:rPr>
        <w:t>.</w:t>
      </w:r>
    </w:p>
    <w:p w:rsidR="002D4E02" w:rsidRPr="002D4E02" w:rsidRDefault="002D4E02" w:rsidP="002D4E02">
      <w:pPr>
        <w:pStyle w:val="PargrafodaLista"/>
        <w:rPr>
          <w:rFonts w:cs="Times New Roman"/>
          <w:bCs/>
        </w:rPr>
      </w:pPr>
    </w:p>
    <w:p w:rsidR="0061566B" w:rsidRPr="0061566B" w:rsidRDefault="002D4E02" w:rsidP="00B85B72">
      <w:pPr>
        <w:pStyle w:val="PargrafodaLista"/>
        <w:numPr>
          <w:ilvl w:val="0"/>
          <w:numId w:val="1"/>
        </w:numPr>
        <w:jc w:val="both"/>
        <w:rPr>
          <w:rFonts w:cs="Times New Roman"/>
          <w:bCs/>
        </w:rPr>
      </w:pPr>
      <w:r w:rsidRPr="0061566B">
        <w:rPr>
          <w:rFonts w:cs="Times New Roman"/>
          <w:bCs/>
        </w:rPr>
        <w:t xml:space="preserve">O prazo de armazenamento de material biológico humano no </w:t>
      </w:r>
      <w:r w:rsidRPr="0061566B">
        <w:rPr>
          <w:rFonts w:cs="Times New Roman"/>
          <w:b/>
          <w:bCs/>
        </w:rPr>
        <w:t xml:space="preserve">Biorrepositório </w:t>
      </w:r>
      <w:r w:rsidRPr="0061566B">
        <w:rPr>
          <w:rFonts w:cs="Times New Roman"/>
          <w:bCs/>
        </w:rPr>
        <w:t xml:space="preserve">será de acordo com o cronograma da pesquisa, </w:t>
      </w:r>
      <w:r w:rsidR="0061566B" w:rsidRPr="0061566B">
        <w:rPr>
          <w:rFonts w:cs="Times New Roman"/>
          <w:b/>
          <w:bCs/>
        </w:rPr>
        <w:t>[</w:t>
      </w:r>
      <w:r w:rsidR="0061566B" w:rsidRPr="0061566B">
        <w:rPr>
          <w:rFonts w:cs="Times New Roman"/>
          <w:b/>
          <w:bCs/>
          <w:color w:val="FF0000"/>
          <w:highlight w:val="yellow"/>
        </w:rPr>
        <w:t>E PODE SER AUTORIZADO POR ATÉ DEZ ANOS, EM CASO DE UTILIZAÇÃO PARA INVESTIGAÇÕES FUTURAS</w:t>
      </w:r>
      <w:r w:rsidR="0061566B" w:rsidRPr="0061566B">
        <w:rPr>
          <w:rFonts w:cs="Times New Roman"/>
          <w:b/>
          <w:bCs/>
        </w:rPr>
        <w:t>]</w:t>
      </w:r>
    </w:p>
    <w:p w:rsidR="0061566B" w:rsidRPr="0061566B" w:rsidRDefault="0061566B" w:rsidP="0061566B">
      <w:pPr>
        <w:pStyle w:val="PargrafodaLista"/>
        <w:ind w:left="360"/>
        <w:jc w:val="both"/>
        <w:rPr>
          <w:rFonts w:cs="Times New Roman"/>
          <w:bCs/>
        </w:rPr>
      </w:pPr>
    </w:p>
    <w:p w:rsidR="002D4E02" w:rsidRPr="00356609" w:rsidRDefault="00356609" w:rsidP="0061566B">
      <w:pPr>
        <w:pStyle w:val="PargrafodaLista"/>
        <w:ind w:left="360"/>
        <w:jc w:val="both"/>
        <w:rPr>
          <w:rFonts w:cs="Times New Roman"/>
          <w:b/>
          <w:bCs/>
        </w:rPr>
      </w:pPr>
      <w:r>
        <w:rPr>
          <w:rFonts w:cs="Times New Roman"/>
          <w:b/>
          <w:bCs/>
          <w:highlight w:val="yellow"/>
        </w:rPr>
        <w:t>[</w:t>
      </w:r>
      <w:r w:rsidR="002D4E02" w:rsidRPr="00356609">
        <w:rPr>
          <w:rFonts w:cs="Times New Roman"/>
          <w:b/>
          <w:bCs/>
          <w:color w:val="FF0000"/>
          <w:highlight w:val="yellow"/>
        </w:rPr>
        <w:t xml:space="preserve">3.1. A Renovação da autorização de armazenamento no Biorrepositório deverá ser solicitada pelo pesquisador responsável ao Comitê de Ética em pesquisa Humana do Instituto de Ciências da Saúde (CEP – ICS) mediante justificativa e relatório das atividades de pesquisa desenvolvidas com o material durante o </w:t>
      </w:r>
      <w:proofErr w:type="gramStart"/>
      <w:r w:rsidR="002D4E02" w:rsidRPr="00356609">
        <w:rPr>
          <w:rFonts w:cs="Times New Roman"/>
          <w:b/>
          <w:bCs/>
          <w:color w:val="FF0000"/>
          <w:highlight w:val="yellow"/>
        </w:rPr>
        <w:t>período.</w:t>
      </w:r>
      <w:r>
        <w:rPr>
          <w:rFonts w:cs="Times New Roman"/>
          <w:b/>
          <w:bCs/>
        </w:rPr>
        <w:t>]</w:t>
      </w:r>
      <w:proofErr w:type="gramEnd"/>
    </w:p>
    <w:p w:rsidR="002D4E02" w:rsidRPr="002D4E02" w:rsidRDefault="002D4E02" w:rsidP="002D4E02">
      <w:pPr>
        <w:pStyle w:val="PargrafodaLista"/>
        <w:ind w:left="360"/>
        <w:jc w:val="both"/>
        <w:rPr>
          <w:rFonts w:cs="Times New Roman"/>
          <w:b/>
          <w:bCs/>
        </w:rPr>
      </w:pPr>
    </w:p>
    <w:p w:rsidR="002D4E02" w:rsidRPr="002D4E02" w:rsidRDefault="002D4E02" w:rsidP="002D4E02">
      <w:pPr>
        <w:pStyle w:val="PargrafodaLista"/>
        <w:numPr>
          <w:ilvl w:val="0"/>
          <w:numId w:val="1"/>
        </w:numPr>
        <w:jc w:val="both"/>
        <w:rPr>
          <w:rFonts w:cs="Times New Roman"/>
          <w:b/>
          <w:bCs/>
        </w:rPr>
      </w:pPr>
      <w:r w:rsidRPr="002D4E02">
        <w:rPr>
          <w:rFonts w:cs="Times New Roman"/>
          <w:bCs/>
        </w:rPr>
        <w:t xml:space="preserve">Ao final do período de realização da pesquisa, o material biológico humano armazenado no </w:t>
      </w:r>
      <w:r w:rsidRPr="002D4E02">
        <w:rPr>
          <w:rFonts w:cs="Times New Roman"/>
          <w:b/>
          <w:bCs/>
        </w:rPr>
        <w:t xml:space="preserve">Biorrepositório </w:t>
      </w:r>
      <w:r w:rsidRPr="002D4E02">
        <w:rPr>
          <w:rFonts w:cs="Times New Roman"/>
          <w:bCs/>
        </w:rPr>
        <w:t>deverá ser descartado, conforme normas vigentes de órgãos técnicos competentes, e de acordo com o TCLE, respeitando-se a confidencialidade e a autonomia do sujeito da pesquisa.</w:t>
      </w:r>
    </w:p>
    <w:p w:rsidR="002D4E02" w:rsidRPr="002D4E02" w:rsidRDefault="002D4E02" w:rsidP="002D4E02">
      <w:pPr>
        <w:pStyle w:val="PargrafodaLista"/>
        <w:ind w:left="360"/>
        <w:jc w:val="both"/>
        <w:rPr>
          <w:rFonts w:cs="Times New Roman"/>
          <w:b/>
          <w:bCs/>
        </w:rPr>
      </w:pPr>
    </w:p>
    <w:p w:rsidR="002D4E02" w:rsidRDefault="002D4E02" w:rsidP="002D4E02">
      <w:pPr>
        <w:pStyle w:val="PargrafodaLista"/>
        <w:ind w:left="360"/>
        <w:jc w:val="both"/>
        <w:rPr>
          <w:rFonts w:cs="Times New Roman"/>
          <w:b/>
          <w:bCs/>
        </w:rPr>
      </w:pPr>
      <w:r w:rsidRPr="002D4E02">
        <w:rPr>
          <w:rFonts w:cs="Times New Roman"/>
          <w:b/>
          <w:bCs/>
        </w:rPr>
        <w:t xml:space="preserve">4.1. </w:t>
      </w:r>
      <w:r w:rsidRPr="002D4E02">
        <w:rPr>
          <w:rFonts w:cs="Times New Roman"/>
          <w:bCs/>
        </w:rPr>
        <w:t xml:space="preserve">O sujeito da pesquisa deve ser informado sobre a perda ou destruição de suas amostras biológicas, bem como sobre o encerramento do </w:t>
      </w:r>
      <w:r w:rsidRPr="002D4E02">
        <w:rPr>
          <w:rFonts w:cs="Times New Roman"/>
          <w:b/>
          <w:bCs/>
        </w:rPr>
        <w:t>Bi</w:t>
      </w:r>
      <w:r w:rsidR="003F3628">
        <w:rPr>
          <w:rFonts w:cs="Times New Roman"/>
          <w:b/>
          <w:bCs/>
        </w:rPr>
        <w:t>orrepositório.</w:t>
      </w:r>
      <w:bookmarkStart w:id="0" w:name="_GoBack"/>
      <w:bookmarkEnd w:id="0"/>
    </w:p>
    <w:p w:rsidR="0053714D" w:rsidRDefault="0053714D" w:rsidP="002D4E02">
      <w:pPr>
        <w:pStyle w:val="PargrafodaLista"/>
        <w:ind w:left="360"/>
        <w:jc w:val="both"/>
        <w:rPr>
          <w:rFonts w:cs="Times New Roman"/>
          <w:b/>
          <w:bCs/>
        </w:rPr>
      </w:pPr>
    </w:p>
    <w:p w:rsidR="0053714D" w:rsidRPr="0053714D" w:rsidRDefault="0053714D" w:rsidP="0053714D">
      <w:pPr>
        <w:pStyle w:val="PargrafodaLista"/>
        <w:ind w:left="360"/>
        <w:jc w:val="both"/>
        <w:rPr>
          <w:rFonts w:cs="Times New Roman"/>
          <w:bCs/>
        </w:rPr>
      </w:pPr>
      <w:r w:rsidRPr="0053714D">
        <w:rPr>
          <w:rFonts w:cs="Times New Roman"/>
          <w:b/>
          <w:bCs/>
        </w:rPr>
        <w:t xml:space="preserve">4.2. </w:t>
      </w:r>
      <w:r w:rsidRPr="0053714D">
        <w:rPr>
          <w:rFonts w:cs="Times New Roman"/>
          <w:bCs/>
        </w:rPr>
        <w:t>A transferência do material biológico humano armazenado, da própria ou de outra instituição, deve ser comunicada ao participante da pesquisa, sempre que possível ou, na impossibilidade, deve ser apresentada justificativa ao Sistema CEP/CONEP.</w:t>
      </w:r>
    </w:p>
    <w:p w:rsidR="0053714D" w:rsidRDefault="0053714D" w:rsidP="002D4E02">
      <w:pPr>
        <w:pStyle w:val="PargrafodaLista"/>
        <w:ind w:left="360"/>
        <w:jc w:val="both"/>
        <w:rPr>
          <w:rFonts w:cs="Times New Roman"/>
          <w:b/>
          <w:bCs/>
        </w:rPr>
      </w:pPr>
    </w:p>
    <w:p w:rsidR="0053714D" w:rsidRDefault="0053714D" w:rsidP="002D4E02">
      <w:pPr>
        <w:pStyle w:val="PargrafodaLista"/>
        <w:ind w:left="360"/>
        <w:jc w:val="both"/>
        <w:rPr>
          <w:rFonts w:cs="Times New Roman"/>
          <w:b/>
          <w:bCs/>
        </w:rPr>
      </w:pPr>
    </w:p>
    <w:p w:rsidR="00C55B53" w:rsidRPr="002D4E02" w:rsidRDefault="00C55B53" w:rsidP="002D4E02">
      <w:pPr>
        <w:pStyle w:val="PargrafodaLista"/>
        <w:ind w:left="360"/>
        <w:jc w:val="both"/>
        <w:rPr>
          <w:rFonts w:cs="Times New Roman"/>
          <w:b/>
          <w:bCs/>
        </w:rPr>
      </w:pPr>
    </w:p>
    <w:p w:rsidR="002D4E02" w:rsidRPr="002D4E02" w:rsidRDefault="002D4E02" w:rsidP="002D4E02">
      <w:pPr>
        <w:pStyle w:val="PargrafodaLista"/>
        <w:numPr>
          <w:ilvl w:val="0"/>
          <w:numId w:val="1"/>
        </w:numPr>
        <w:jc w:val="both"/>
        <w:rPr>
          <w:rFonts w:cs="Times New Roman"/>
          <w:b/>
          <w:bCs/>
        </w:rPr>
      </w:pPr>
      <w:r w:rsidRPr="002D4E02">
        <w:rPr>
          <w:rFonts w:cs="Times New Roman"/>
          <w:bCs/>
        </w:rPr>
        <w:t xml:space="preserve">Não será solicitado patenteamento e não haverá utilização comercial do material biológico humano armazenado no </w:t>
      </w:r>
      <w:r w:rsidRPr="002D4E02">
        <w:rPr>
          <w:rFonts w:cs="Times New Roman"/>
          <w:b/>
          <w:bCs/>
        </w:rPr>
        <w:t>Biorrepositório XXXXXX</w:t>
      </w:r>
      <w:r w:rsidRPr="002D4E02">
        <w:rPr>
          <w:rFonts w:cs="Times New Roman"/>
          <w:bCs/>
        </w:rPr>
        <w:t>.</w:t>
      </w:r>
    </w:p>
    <w:p w:rsidR="002D4E02" w:rsidRPr="002D4E02" w:rsidRDefault="002D4E02" w:rsidP="002D4E02">
      <w:pPr>
        <w:pStyle w:val="PargrafodaLista"/>
        <w:ind w:left="360"/>
        <w:jc w:val="both"/>
        <w:rPr>
          <w:rFonts w:cs="Times New Roman"/>
          <w:b/>
          <w:bCs/>
        </w:rPr>
      </w:pPr>
    </w:p>
    <w:p w:rsidR="002D4E02" w:rsidRPr="00356609" w:rsidRDefault="00356609" w:rsidP="002D4E02">
      <w:pPr>
        <w:pStyle w:val="PargrafodaLista"/>
        <w:numPr>
          <w:ilvl w:val="0"/>
          <w:numId w:val="1"/>
        </w:numPr>
        <w:jc w:val="both"/>
        <w:rPr>
          <w:rFonts w:cs="Times New Roman"/>
          <w:b/>
          <w:bCs/>
          <w:color w:val="FF0000"/>
          <w:highlight w:val="yellow"/>
        </w:rPr>
      </w:pPr>
      <w:r w:rsidRPr="00356609">
        <w:rPr>
          <w:rFonts w:cs="Times New Roman"/>
          <w:b/>
          <w:bCs/>
          <w:highlight w:val="yellow"/>
        </w:rPr>
        <w:t>[</w:t>
      </w:r>
      <w:r w:rsidR="002D4E02" w:rsidRPr="00356609">
        <w:rPr>
          <w:rFonts w:cs="Times New Roman"/>
          <w:b/>
          <w:bCs/>
          <w:color w:val="FF0000"/>
          <w:highlight w:val="yellow"/>
        </w:rPr>
        <w:t xml:space="preserve">As amostras armazenadas no Biorrepositório podem ser utilizadas em novas pesquisas somente mediante aprovação prévia pelo CEP-ICS e, quando for o caso, pela </w:t>
      </w:r>
      <w:proofErr w:type="gramStart"/>
      <w:r w:rsidR="002D4E02" w:rsidRPr="00356609">
        <w:rPr>
          <w:rFonts w:cs="Times New Roman"/>
          <w:b/>
          <w:bCs/>
          <w:color w:val="FF0000"/>
          <w:highlight w:val="yellow"/>
        </w:rPr>
        <w:t>CONEP.</w:t>
      </w:r>
      <w:r w:rsidRPr="00356609">
        <w:rPr>
          <w:rFonts w:cs="Times New Roman"/>
          <w:b/>
          <w:bCs/>
          <w:highlight w:val="yellow"/>
        </w:rPr>
        <w:t>]</w:t>
      </w:r>
      <w:proofErr w:type="gramEnd"/>
    </w:p>
    <w:p w:rsidR="00356609" w:rsidRDefault="00356609" w:rsidP="002D4E02">
      <w:pPr>
        <w:pStyle w:val="PargrafodaLista"/>
        <w:ind w:left="360"/>
        <w:jc w:val="center"/>
        <w:rPr>
          <w:rFonts w:cs="Times New Roman"/>
          <w:bCs/>
        </w:rPr>
      </w:pPr>
    </w:p>
    <w:p w:rsidR="00356609" w:rsidRDefault="00356609" w:rsidP="002D4E02">
      <w:pPr>
        <w:pStyle w:val="PargrafodaLista"/>
        <w:ind w:left="360"/>
        <w:jc w:val="center"/>
        <w:rPr>
          <w:rFonts w:cs="Times New Roman"/>
          <w:bCs/>
        </w:rPr>
      </w:pPr>
    </w:p>
    <w:p w:rsidR="00356609" w:rsidRDefault="00356609" w:rsidP="002D4E02">
      <w:pPr>
        <w:pStyle w:val="PargrafodaLista"/>
        <w:ind w:left="360"/>
        <w:jc w:val="center"/>
        <w:rPr>
          <w:rFonts w:cs="Times New Roman"/>
          <w:bCs/>
        </w:rPr>
      </w:pPr>
    </w:p>
    <w:p w:rsidR="00356609" w:rsidRDefault="00356609" w:rsidP="002D4E02">
      <w:pPr>
        <w:pStyle w:val="PargrafodaLista"/>
        <w:ind w:left="360"/>
        <w:jc w:val="center"/>
        <w:rPr>
          <w:rFonts w:cs="Times New Roman"/>
          <w:bCs/>
        </w:rPr>
      </w:pPr>
    </w:p>
    <w:p w:rsidR="002D4E02" w:rsidRDefault="00356609" w:rsidP="002D4E02">
      <w:pPr>
        <w:pStyle w:val="PargrafodaLista"/>
        <w:ind w:left="360"/>
        <w:jc w:val="center"/>
        <w:rPr>
          <w:rFonts w:cs="Times New Roman"/>
          <w:bCs/>
        </w:rPr>
      </w:pPr>
      <w:r w:rsidRPr="003F3628">
        <w:rPr>
          <w:rFonts w:cs="Times New Roman"/>
          <w:bCs/>
          <w:highlight w:val="yellow"/>
        </w:rPr>
        <w:t>[Local]</w:t>
      </w:r>
      <w:r w:rsidR="002D4E02" w:rsidRPr="003F3628">
        <w:rPr>
          <w:rFonts w:cs="Times New Roman"/>
          <w:bCs/>
          <w:highlight w:val="yellow"/>
        </w:rPr>
        <w:t xml:space="preserve">, </w:t>
      </w:r>
      <w:r w:rsidRPr="003F3628">
        <w:rPr>
          <w:rFonts w:cs="Times New Roman"/>
          <w:bCs/>
          <w:highlight w:val="yellow"/>
        </w:rPr>
        <w:t>[data]</w:t>
      </w:r>
      <w:r w:rsidR="002D4E02" w:rsidRPr="003F3628">
        <w:rPr>
          <w:rFonts w:cs="Times New Roman"/>
          <w:bCs/>
          <w:highlight w:val="yellow"/>
        </w:rPr>
        <w:t>.</w:t>
      </w:r>
    </w:p>
    <w:p w:rsidR="00356609" w:rsidRDefault="00356609" w:rsidP="002D4E02">
      <w:pPr>
        <w:pStyle w:val="PargrafodaLista"/>
        <w:ind w:left="360"/>
        <w:jc w:val="center"/>
        <w:rPr>
          <w:rFonts w:cs="Times New Roman"/>
          <w:bCs/>
        </w:rPr>
      </w:pPr>
    </w:p>
    <w:p w:rsidR="00356609" w:rsidRDefault="00356609" w:rsidP="002D4E02">
      <w:pPr>
        <w:pStyle w:val="PargrafodaLista"/>
        <w:ind w:left="360"/>
        <w:jc w:val="center"/>
        <w:rPr>
          <w:rFonts w:cs="Times New Roman"/>
          <w:bCs/>
        </w:rPr>
      </w:pPr>
    </w:p>
    <w:p w:rsidR="00356609" w:rsidRPr="002D4E02" w:rsidRDefault="00356609" w:rsidP="002D4E02">
      <w:pPr>
        <w:pStyle w:val="PargrafodaLista"/>
        <w:ind w:left="360"/>
        <w:jc w:val="center"/>
        <w:rPr>
          <w:rFonts w:cs="Times New Roman"/>
          <w:bCs/>
        </w:rPr>
      </w:pPr>
    </w:p>
    <w:p w:rsidR="002D4E02" w:rsidRPr="002D4E02" w:rsidRDefault="002D4E02" w:rsidP="002D4E02">
      <w:pPr>
        <w:pStyle w:val="PargrafodaLista"/>
        <w:ind w:left="360"/>
        <w:jc w:val="center"/>
        <w:rPr>
          <w:rFonts w:cs="Times New Roman"/>
          <w:bCs/>
        </w:rPr>
      </w:pPr>
      <w:r w:rsidRPr="002D4E02">
        <w:rPr>
          <w:rFonts w:cs="Times New Roman"/>
          <w:bCs/>
        </w:rPr>
        <w:t>________________________________________</w:t>
      </w:r>
    </w:p>
    <w:p w:rsidR="00251219" w:rsidRPr="00C55B53" w:rsidRDefault="002D4E02" w:rsidP="00C55B53">
      <w:pPr>
        <w:pStyle w:val="PargrafodaLista"/>
        <w:ind w:left="360"/>
        <w:jc w:val="center"/>
        <w:rPr>
          <w:rFonts w:cs="Times New Roman"/>
          <w:bCs/>
        </w:rPr>
      </w:pPr>
      <w:r w:rsidRPr="003F3628">
        <w:rPr>
          <w:rFonts w:cs="Times New Roman"/>
          <w:bCs/>
          <w:highlight w:val="yellow"/>
        </w:rPr>
        <w:t>Responsável pelo Biorrepositório</w:t>
      </w:r>
    </w:p>
    <w:sectPr w:rsidR="00251219" w:rsidRPr="00C55B5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1A" w:rsidRDefault="0056621A" w:rsidP="002D4E02">
      <w:pPr>
        <w:spacing w:after="0" w:line="240" w:lineRule="auto"/>
      </w:pPr>
      <w:r>
        <w:separator/>
      </w:r>
    </w:p>
  </w:endnote>
  <w:endnote w:type="continuationSeparator" w:id="0">
    <w:p w:rsidR="0056621A" w:rsidRDefault="0056621A" w:rsidP="002D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02" w:rsidRDefault="002D4E02">
    <w:pPr>
      <w:pStyle w:val="Rodap"/>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F3628">
      <w:rPr>
        <w:noProof/>
        <w:color w:val="5B9BD5" w:themeColor="accent1"/>
      </w:rPr>
      <w:t>2</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 Arábico \ * MERGEFORMAT</w:instrText>
    </w:r>
    <w:r>
      <w:rPr>
        <w:color w:val="5B9BD5" w:themeColor="accent1"/>
      </w:rPr>
      <w:fldChar w:fldCharType="separate"/>
    </w:r>
    <w:r w:rsidR="003F3628">
      <w:rPr>
        <w:noProof/>
        <w:color w:val="5B9BD5" w:themeColor="accent1"/>
      </w:rPr>
      <w:t>2</w:t>
    </w:r>
    <w:r>
      <w:rPr>
        <w:color w:val="5B9BD5" w:themeColor="accent1"/>
      </w:rPr>
      <w:fldChar w:fldCharType="end"/>
    </w:r>
  </w:p>
  <w:p w:rsidR="002D4E02" w:rsidRDefault="002D4E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1A" w:rsidRDefault="0056621A" w:rsidP="002D4E02">
      <w:pPr>
        <w:spacing w:after="0" w:line="240" w:lineRule="auto"/>
      </w:pPr>
      <w:r>
        <w:separator/>
      </w:r>
    </w:p>
  </w:footnote>
  <w:footnote w:type="continuationSeparator" w:id="0">
    <w:p w:rsidR="0056621A" w:rsidRDefault="0056621A" w:rsidP="002D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02" w:rsidRDefault="002D4E02" w:rsidP="002D4E02">
    <w:pPr>
      <w:spacing w:after="0" w:line="240" w:lineRule="auto"/>
      <w:jc w:val="center"/>
      <w:rPr>
        <w:rFonts w:ascii="Cambria" w:hAnsi="Cambria" w:cs="Andalus"/>
        <w:b/>
        <w:color w:val="FF0000"/>
        <w:sz w:val="40"/>
        <w:szCs w:val="40"/>
      </w:rPr>
    </w:pPr>
    <w:r w:rsidRPr="00683798">
      <w:rPr>
        <w:rFonts w:ascii="Cambria" w:hAnsi="Cambria" w:cs="Andalus"/>
        <w:b/>
        <w:color w:val="FF0000"/>
        <w:sz w:val="40"/>
        <w:szCs w:val="40"/>
        <w:highlight w:val="yellow"/>
      </w:rPr>
      <w:t>CABEÇALHO</w:t>
    </w:r>
  </w:p>
  <w:p w:rsidR="002D4E02" w:rsidRPr="00683798" w:rsidRDefault="002D4E02" w:rsidP="002D4E02">
    <w:pPr>
      <w:pStyle w:val="Cabealho"/>
      <w:jc w:val="center"/>
      <w:rPr>
        <w:rFonts w:ascii="Cambria" w:hAnsi="Cambria" w:cs="Andalus"/>
        <w:b/>
        <w:color w:val="FF0000"/>
        <w:sz w:val="40"/>
        <w:szCs w:val="40"/>
      </w:rPr>
    </w:pPr>
    <w:r>
      <w:rPr>
        <w:rFonts w:ascii="Cambria" w:hAnsi="Cambria" w:cs="Andalus"/>
        <w:b/>
        <w:sz w:val="40"/>
        <w:szCs w:val="40"/>
      </w:rPr>
      <w:t>SÍMBOLO E DADOS DA INSTITUIÇÃO PROPONENTE</w:t>
    </w:r>
  </w:p>
  <w:p w:rsidR="002D4E02" w:rsidRDefault="002D4E02">
    <w:pPr>
      <w:pStyle w:val="Cabealho"/>
    </w:pPr>
  </w:p>
  <w:p w:rsidR="002D4E02" w:rsidRDefault="002D4E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7CCA"/>
    <w:multiLevelType w:val="hybridMultilevel"/>
    <w:tmpl w:val="601EC0F2"/>
    <w:lvl w:ilvl="0" w:tplc="82847BD0">
      <w:start w:val="1"/>
      <w:numFmt w:val="decimal"/>
      <w:lvlText w:val="%1."/>
      <w:lvlJc w:val="left"/>
      <w:pPr>
        <w:ind w:left="610" w:hanging="468"/>
      </w:pPr>
      <w:rPr>
        <w:rFonts w:ascii="Arial" w:hAnsi="Arial" w:cs="Arial" w:hint="default"/>
        <w:color w:val="auto"/>
        <w:sz w:val="24"/>
        <w:szCs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67CB1362"/>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02"/>
    <w:rsid w:val="00251219"/>
    <w:rsid w:val="002D4E02"/>
    <w:rsid w:val="00356609"/>
    <w:rsid w:val="003F3628"/>
    <w:rsid w:val="004205DF"/>
    <w:rsid w:val="00432AE7"/>
    <w:rsid w:val="004B549E"/>
    <w:rsid w:val="0053714D"/>
    <w:rsid w:val="0056621A"/>
    <w:rsid w:val="0061566B"/>
    <w:rsid w:val="008D56C2"/>
    <w:rsid w:val="00C55B53"/>
    <w:rsid w:val="00FD5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C70D0-8236-4110-BCF8-99E53DC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4E02"/>
    <w:pPr>
      <w:ind w:left="720"/>
      <w:contextualSpacing/>
    </w:pPr>
  </w:style>
  <w:style w:type="paragraph" w:styleId="Cabealho">
    <w:name w:val="header"/>
    <w:basedOn w:val="Normal"/>
    <w:link w:val="CabealhoChar"/>
    <w:uiPriority w:val="99"/>
    <w:unhideWhenUsed/>
    <w:rsid w:val="002D4E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4E02"/>
  </w:style>
  <w:style w:type="paragraph" w:styleId="Rodap">
    <w:name w:val="footer"/>
    <w:basedOn w:val="Normal"/>
    <w:link w:val="RodapChar"/>
    <w:uiPriority w:val="99"/>
    <w:unhideWhenUsed/>
    <w:rsid w:val="002D4E02"/>
    <w:pPr>
      <w:tabs>
        <w:tab w:val="center" w:pos="4252"/>
        <w:tab w:val="right" w:pos="8504"/>
      </w:tabs>
      <w:spacing w:after="0" w:line="240" w:lineRule="auto"/>
    </w:pPr>
  </w:style>
  <w:style w:type="character" w:customStyle="1" w:styleId="RodapChar">
    <w:name w:val="Rodapé Char"/>
    <w:basedOn w:val="Fontepargpadro"/>
    <w:link w:val="Rodap"/>
    <w:uiPriority w:val="99"/>
    <w:rsid w:val="002D4E02"/>
  </w:style>
  <w:style w:type="paragraph" w:customStyle="1" w:styleId="Default">
    <w:name w:val="Default"/>
    <w:rsid w:val="00FD52C9"/>
    <w:pPr>
      <w:autoSpaceDE w:val="0"/>
      <w:autoSpaceDN w:val="0"/>
      <w:adjustRightInd w:val="0"/>
      <w:spacing w:after="0" w:line="240" w:lineRule="auto"/>
    </w:pPr>
    <w:rPr>
      <w:rFonts w:ascii="Calibri" w:eastAsia="Cambria"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417</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Comitê de Ética em Pesquisa em Seres Humanos</dc:creator>
  <cp:keywords/>
  <dc:description/>
  <cp:lastModifiedBy>Comitê de Ética em Pesquisa em Seres Humanos</cp:lastModifiedBy>
  <cp:revision>6</cp:revision>
  <dcterms:created xsi:type="dcterms:W3CDTF">2018-11-08T12:11:00Z</dcterms:created>
  <dcterms:modified xsi:type="dcterms:W3CDTF">2018-11-09T12:06:00Z</dcterms:modified>
</cp:coreProperties>
</file>